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УИД: 86MS0013-01-2025-00222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5-18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05-0550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/1302/2024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30 апреля 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12.34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Ганиева </w:t>
      </w:r>
      <w:r>
        <w:rPr>
          <w:rFonts w:ascii="Times New Roman" w:eastAsia="Times New Roman" w:hAnsi="Times New Roman" w:cs="Times New Roman"/>
          <w:sz w:val="28"/>
          <w:szCs w:val="28"/>
        </w:rPr>
        <w:t>Халима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UserDefinedgrp-5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1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 86</w:t>
      </w:r>
      <w:r>
        <w:rPr>
          <w:rFonts w:ascii="Times New Roman" w:eastAsia="Times New Roman" w:hAnsi="Times New Roman" w:cs="Times New Roman"/>
          <w:sz w:val="28"/>
          <w:szCs w:val="28"/>
        </w:rPr>
        <w:t>ДН000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489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12 марта 2025 года,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2025 года в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индивидуальный предприниматель Ганиев </w:t>
      </w:r>
      <w:r>
        <w:rPr>
          <w:rFonts w:ascii="Times New Roman" w:eastAsia="Times New Roman" w:hAnsi="Times New Roman" w:cs="Times New Roman"/>
          <w:sz w:val="28"/>
          <w:szCs w:val="28"/>
        </w:rPr>
        <w:t>Халим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исполняющий свои должностные обязанности по адресу Ханты-Мансийский автономный округ-Югра, </w:t>
      </w:r>
      <w:r>
        <w:rPr>
          <w:rStyle w:val="cat-UserDefinedgrp-5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должностным лицом, на которое возложена обязанность по содержанию автомобильной дороги общего пользования от ЗСК до п\х </w:t>
      </w:r>
      <w:r>
        <w:rPr>
          <w:rFonts w:ascii="Times New Roman" w:eastAsia="Times New Roman" w:hAnsi="Times New Roman" w:cs="Times New Roman"/>
          <w:sz w:val="28"/>
          <w:szCs w:val="28"/>
        </w:rPr>
        <w:t>Сайгатина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ХМАО - Югры, в соответствии с требованиями нормативов и стандартов в области безопасности дорожного движения, не обеспечил безопасность дорожного движения при содержании автомобильных дорог, а именно: - на 9 км автомобильной дороги от ЗСК до п\х </w:t>
      </w:r>
      <w:r>
        <w:rPr>
          <w:rFonts w:ascii="Times New Roman" w:eastAsia="Times New Roman" w:hAnsi="Times New Roman" w:cs="Times New Roman"/>
          <w:sz w:val="28"/>
          <w:szCs w:val="28"/>
        </w:rPr>
        <w:t>Сайгатина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км до </w:t>
      </w:r>
      <w:r>
        <w:rPr>
          <w:rFonts w:ascii="Times New Roman" w:eastAsia="Times New Roman" w:hAnsi="Times New Roman" w:cs="Times New Roman"/>
          <w:sz w:val="28"/>
          <w:szCs w:val="28"/>
        </w:rPr>
        <w:t>п.Солнечный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допустил наличие зимней скользкости в виде снежного наката на покрытии проезжей части толщиной 3,5 см.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действиях должностного лица, осуществляющего содержание дорог и улиц общего пользования, усматриваются признаки нарушения обязательных требований, предусмотренных п. 8.1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а также п. 13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что в свою очередь создало помехи в дорожном движении, реальную угрозу жизни и здоровью участников дорожного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правонарушение фиксировалось с использованием цифрового фотоаппарата «HUAWEI». Замеры производились линейкой </w:t>
      </w:r>
      <w:r>
        <w:rPr>
          <w:rFonts w:ascii="Times New Roman" w:eastAsia="Times New Roman" w:hAnsi="Times New Roman" w:cs="Times New Roman"/>
          <w:sz w:val="28"/>
          <w:szCs w:val="28"/>
        </w:rPr>
        <w:t>измерительной металлической, заводской № И0716, поверка действительна до 08 апреля 2025 года (дата и время совершения административного правонарушения, место нарушения, существо нарушения, пункт нормативного правового акта, при применении спец. тех. средств указывается их наименование, номер) ответственность за которое предусмотрена частью 1 статьи 12.34 Кодекса Российской Федерации об административных правонарушениях.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Ганиева Х.Н. составлен протокол об административном правонарушении, предусмотренном ч. 1 ст. 12.34 Кодекса Российской Федерации об административных правонарушениях.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Ганиев Х.Н.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Ганиева Х.Н. по имеющимся в деле материалам.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12.34 КоАП РФ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Объектом правонарушения, предусмотренного статьей 12.34 КоАП РФ, являются общественные отношения в сфере обеспечения безопасности дорожного движения.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 Федерального закона от 10 декабря 1995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196-ФЗ "О безопасности дорожного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4 названного Закона установлено, что законодательство РФ о безопасности дорожного движения состоит из настоящего Федерального закона, других федеральных законов, принимаемых в соответствии с ними иных нормативных правовых актов РФ, законов и иных нормативных правовых актов субъектов РФ, муниципальных правовых актов.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РФ от 23 октября 1993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- Основные положения) должностные и иные лица, ответственные за состояние дорог, железнодорожных переездов и других дорожных сооружений, обязаны, в частности,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 и ограничивать по ним движение в случае возникновения опасности для участников дорожного движения.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муниципальному контракту от 11 декабря 2023г. №1593, заключенного между Администрацией городского поселения Белый Яр (заказчик) и индивидуальным предпринимателем Ганиевым Х.Н. (подрядчик), последний является ответственным лицом за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автомобильной дороги от ЗСК до п\х </w:t>
      </w:r>
      <w:r>
        <w:rPr>
          <w:rFonts w:ascii="Times New Roman" w:eastAsia="Times New Roman" w:hAnsi="Times New Roman" w:cs="Times New Roman"/>
          <w:sz w:val="28"/>
          <w:szCs w:val="28"/>
        </w:rPr>
        <w:t>Сайгатина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дела подтверждаются собранными по делу доказательствами: протоколом 86ДН000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489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 марта 2025 года об административном правонарушении, копией муниципального контракта, выпиской из ЕГРЮЛ, решением о проведении постоянного рейда, протоколом инструментального обследования, копиями свидетельства о поверке средства измерения, и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имеющиеся доказательства, судья приходит к выводу о наличии в действиях должностного лица Ганиева Х.Н. состава административного правонарушения, предусмотренного частью 1 статьи 12.34 КоАП РФ.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суд квалифицирует действия Ганиева Х.Н. по ч. 1 ст. 12.34 КоАП РФ, как несоблюдение требований по обеспечению безопасности дорожного движения при содержании дорог.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Ганиева Х.Н. судом не установлено.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Отягчающих ответственность обстоятельств, в соответствии со ст. 4.3 КоАП РФ, не установлено.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изложенные обстоятельства совершения административного правонарушения, данные о личности правонарушителя, суд полагает возможным применить в отношении Ганиева Х.Н. административное наказание в виде штрафа в размере, предусмотренном санкцией ч.1 ст. 12.34 КоАП РФ.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и руководствуясь ст. ст. 29.9-29.11 КоАП РФ, мировой судья</w:t>
      </w:r>
    </w:p>
    <w:p>
      <w:pPr>
        <w:spacing w:before="0" w:after="0"/>
        <w:ind w:firstLine="40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Ганиева </w:t>
      </w:r>
      <w:r>
        <w:rPr>
          <w:rFonts w:ascii="Times New Roman" w:eastAsia="Times New Roman" w:hAnsi="Times New Roman" w:cs="Times New Roman"/>
          <w:sz w:val="28"/>
          <w:szCs w:val="28"/>
        </w:rPr>
        <w:t>Халима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ч.1 </w:t>
      </w:r>
      <w:r>
        <w:rPr>
          <w:rFonts w:ascii="Times New Roman" w:eastAsia="Times New Roman" w:hAnsi="Times New Roman" w:cs="Times New Roman"/>
          <w:sz w:val="28"/>
          <w:szCs w:val="28"/>
        </w:rPr>
        <w:t>ст.12.34 Кодекса Российской Федерации об административных правонарушениях и назначить ему административное наказание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 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20 000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ул.Ленина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д.55,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628000).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18810486250740004548.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Предупредить Ганиева </w:t>
      </w:r>
      <w:r>
        <w:rPr>
          <w:rFonts w:ascii="Times New Roman" w:eastAsia="Times New Roman" w:hAnsi="Times New Roman" w:cs="Times New Roman"/>
          <w:sz w:val="28"/>
          <w:szCs w:val="28"/>
        </w:rPr>
        <w:t>Халима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Наимовича</w:t>
      </w:r>
      <w:r>
        <w:rPr>
          <w:rFonts w:ascii="Times New Roman" w:eastAsia="Times New Roman" w:hAnsi="Times New Roman" w:cs="Times New Roman"/>
          <w:sz w:val="28"/>
          <w:szCs w:val="28"/>
        </w:rPr>
        <w:t>, что в соответствии с ч.1 ст. 20.25 КоАП РФ неуплата административного штрафа в вышеуказанный срок влечёт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г.п.Белый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Яр, </w:t>
      </w: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 судебный участок №2 Сургутского судебного района ХМАО-Югры.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№2 Сургутского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0rplc-9">
    <w:name w:val="cat-PassportData grp-30 rplc-9"/>
    <w:basedOn w:val="DefaultParagraphFont"/>
  </w:style>
  <w:style w:type="character" w:customStyle="1" w:styleId="cat-UserDefinedgrp-51rplc-11">
    <w:name w:val="cat-UserDefined grp-51 rplc-11"/>
    <w:basedOn w:val="DefaultParagraphFont"/>
  </w:style>
  <w:style w:type="character" w:customStyle="1" w:styleId="cat-PassportDatagrp-31rplc-15">
    <w:name w:val="cat-PassportData grp-31 rplc-15"/>
    <w:basedOn w:val="DefaultParagraphFont"/>
  </w:style>
  <w:style w:type="character" w:customStyle="1" w:styleId="cat-UserDefinedgrp-52rplc-24">
    <w:name w:val="cat-UserDefined grp-5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